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5">
      <w:pPr>
        <w:ind w:left="-142" w:right="-313"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right="-313"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2" w:right="-313" w:firstLine="14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1r ESO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978-84-7221-112-4</w:t>
            </w:r>
          </w:p>
          <w:p w:rsidR="00000000" w:rsidDel="00000000" w:rsidP="00000000" w:rsidRDefault="00000000" w:rsidRPr="00000000" w14:paraId="00000011">
            <w:pP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24,50</w:t>
            </w:r>
            <w:r w:rsidDel="00000000" w:rsidR="00000000" w:rsidRPr="00000000">
              <w:rPr>
                <w:color w:val="000000"/>
                <w:rtl w:val="0"/>
              </w:rPr>
              <w:t xml:space="preserve">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rtl w:val="0"/>
              </w:rPr>
              <w:t xml:space="preserve">0,00€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Llibres de lectura: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color w:val="000000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“El valle de los lobos” de SM ISBN </w:t>
            </w:r>
            <w:r w:rsidDel="00000000" w:rsidR="00000000" w:rsidRPr="00000000">
              <w:rPr>
                <w:rFonts w:ascii="Arial" w:cs="Arial" w:eastAsia="Arial" w:hAnsi="Arial"/>
                <w:color w:val="36373b"/>
                <w:sz w:val="20"/>
                <w:szCs w:val="20"/>
                <w:highlight w:val="white"/>
                <w:rtl w:val="0"/>
              </w:rPr>
              <w:t xml:space="preserve">9788467539677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“La Tejedora de la muerte” de Altamar de Bruño ISBN </w:t>
            </w:r>
            <w:r w:rsidDel="00000000" w:rsidR="00000000" w:rsidRPr="00000000">
              <w:rPr>
                <w:rtl w:val="0"/>
              </w:rPr>
              <w:t xml:space="preserve">9788421652527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9,95€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10.95€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c6d9f1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325,40 €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9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1r ESO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TableNormal1" w:customStyle="1">
    <w:name w:val="Table Normal1"/>
    <w:rsid w:val="008A254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es-ES_tradnl" w:val="es-E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IKf9tip0XO61jvodzuTjmWXNg==">CgMxLjAyCWguMzBqMHpsbDgAciExWHp0WWhDTWNCNGdzTlAtWFdOOVR2LXFBT0ZqSGdsV3U=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2022-06-08T07:36:00Z</dcterms:created>
  <dc:creator>PC</dc:creator>
</cp:coreProperties>
</file>